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5C" w:rsidRPr="00EE2096" w:rsidRDefault="009B645C" w:rsidP="009B645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B645C" w:rsidRPr="00EE2096" w:rsidRDefault="009B645C" w:rsidP="009B645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>«Детский сад общеразвивающего вида с приоритетным осуществлением</w:t>
      </w:r>
    </w:p>
    <w:p w:rsidR="009B645C" w:rsidRPr="00EE2096" w:rsidRDefault="009B645C" w:rsidP="009B645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 xml:space="preserve">познавательно – речевого развития воспитанников №27 «Теремок» </w:t>
      </w:r>
    </w:p>
    <w:p w:rsidR="009B645C" w:rsidRPr="00EE2096" w:rsidRDefault="009B645C" w:rsidP="009B645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2096">
        <w:rPr>
          <w:rFonts w:ascii="Times New Roman" w:hAnsi="Times New Roman"/>
          <w:sz w:val="28"/>
          <w:szCs w:val="28"/>
        </w:rPr>
        <w:t>поселка Комсомолец Кировского района Ставропольского края</w:t>
      </w: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45C" w:rsidRDefault="006A3702" w:rsidP="009B64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Экологический проект</w:t>
      </w:r>
    </w:p>
    <w:p w:rsidR="009B645C" w:rsidRDefault="006A3702" w:rsidP="009B64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«Волшебный мир природы» </w:t>
      </w:r>
    </w:p>
    <w:p w:rsidR="006A3702" w:rsidRDefault="006A3702" w:rsidP="009B64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6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младшей группе «Веселый улей»</w:t>
      </w:r>
    </w:p>
    <w:p w:rsidR="009B645C" w:rsidRDefault="009B645C" w:rsidP="009B64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«Детский сад № 27 «Теремок»</w:t>
      </w:r>
    </w:p>
    <w:p w:rsidR="009B645C" w:rsidRPr="009B645C" w:rsidRDefault="009B645C" w:rsidP="009B64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поселка Комсомолец</w:t>
      </w:r>
    </w:p>
    <w:p w:rsidR="006A3702" w:rsidRPr="006A3702" w:rsidRDefault="006A3702" w:rsidP="006A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6A370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A370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A370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9B645C" w:rsidRDefault="009B645C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45C" w:rsidRDefault="009B645C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45C" w:rsidRDefault="009B645C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45C" w:rsidRDefault="009B645C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45C" w:rsidRDefault="009B645C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45C" w:rsidRDefault="009B645C" w:rsidP="006A3702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45C" w:rsidRPr="009B645C" w:rsidRDefault="009B645C" w:rsidP="009B645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9B64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Подготовила:</w:t>
      </w:r>
    </w:p>
    <w:p w:rsidR="009B645C" w:rsidRDefault="009B645C" w:rsidP="009B645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              Воспитатель: Матвеева С.В.</w:t>
      </w:r>
    </w:p>
    <w:p w:rsidR="009B645C" w:rsidRDefault="009B645C" w:rsidP="009B645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B645C" w:rsidRDefault="009B645C" w:rsidP="009B645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2025 – 2026 учебный год</w:t>
      </w:r>
    </w:p>
    <w:p w:rsidR="006A3702" w:rsidRPr="009B645C" w:rsidRDefault="006A3702" w:rsidP="009B645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Актуальность: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Умение жить в согласии с природой и окружающей средой следует начинать воспитывать с раннего детства. В результате при ознакомлении детей с природой открываются широкие возможности для их экологического воспитания.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</w:t>
      </w: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одно из основных направлений в системе дошкольного образования, это способ воздействия на чувства детей, их сознание,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B362A6F" wp14:editId="608CA7E8">
            <wp:extent cx="2861945" cy="2861945"/>
            <wp:effectExtent l="0" t="0" r="0" b="0"/>
            <wp:docPr id="1" name="Рисунок 1" descr="t1584702528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584702528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Чем глубже ребёнок познаёт таинства окружающего мира, тем больше у него возникает вопросов. Основная задача взрослого состоит в том, чтобы помочь ребёнку самостоятельно найти ответы на вопросы. Для того чтобы удовлетворить детскую любознательность, привить первые навыки активности и самостоятельности мышления, нами были созданы условия для поисково-исследовательской деятельности малышей.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Цель проекта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основ экологического мировоззрения и культуры детей второй младшей группы.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наблюдательность и любознательность детей в процессе ознакомления их с явлением природы.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любовь к природе, интерес и заботливое отношение к растительному и животному миру.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Использовать интегрированный подход в экологическом воспитании дошкольников через различные виды деятельности.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Обогащать развивающую среду по экологическому направлению в группе.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Повысить педагогическую компетентность родителей по вопросам экологического воспитания.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долгосрочный, групповой, </w:t>
      </w:r>
      <w:proofErr w:type="spellStart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исследовательско</w:t>
      </w:r>
      <w:proofErr w:type="spellEnd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творческий.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проекта</w:t>
      </w:r>
      <w:r w:rsidR="0047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7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15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47153D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– 15.05.2026 гг.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Участники</w:t>
      </w: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воспитатели, специалисты, дети младшей и средней групп, родители детей.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Проанализировав «Программу воспитания и обучения в детском саду» под ред. Н.Е. </w:t>
      </w:r>
      <w:proofErr w:type="spellStart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Вераксы</w:t>
      </w:r>
      <w:proofErr w:type="spellEnd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Т.С. Комаровой. М.А. Васильевой, по разделу «Ребенок и окружающий мир, природное окружение, экологическое воспитание</w:t>
      </w:r>
      <w:proofErr w:type="gramStart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 С.Н.</w:t>
      </w:r>
      <w:proofErr w:type="gramEnd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Николаевой, «Юный эколог», мы сделали вывод о том, что необходимо формировать правильное отношение  и гуманное поведения к живой природе путем разных форм обучения и развития, которые позволят детям расширить представления о растительном и живом мире, правилах поведения в природе о существующих в ней взаимосвязях.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Это, прежде всего организованные формы обучения: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 НОД;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 беседы;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 наблюдение за объектами живой и неживой природы;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Большое значение для усвоения знаний имеет совместная деятельность воспитателя и детей: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 труд в уголке природы;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-экспериментальная деятельность;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-дидактические, подвижные игры;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 чтение художественной литературы;</w:t>
      </w:r>
    </w:p>
    <w:p w:rsidR="006A3702" w:rsidRPr="006A3702" w:rsidRDefault="006A3702" w:rsidP="006A3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- рассматривание фотоальбомов, иллюстраций.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</w:t>
      </w:r>
    </w:p>
    <w:p w:rsidR="006A3702" w:rsidRPr="0047153D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 детей будут сформированы элементарные экологические знания культура поведения в природе.</w:t>
      </w:r>
    </w:p>
    <w:p w:rsidR="006A3702" w:rsidRPr="0047153D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Сформируются знания о взаимосвязи в природе.</w:t>
      </w:r>
    </w:p>
    <w:p w:rsidR="006A3702" w:rsidRPr="0047153D" w:rsidRDefault="00A454CD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Разовьется</w:t>
      </w:r>
      <w:r w:rsidR="006A3702"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 </w:t>
      </w:r>
      <w:proofErr w:type="gramStart"/>
      <w:r w:rsidR="006A3702"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интерес  к</w:t>
      </w:r>
      <w:proofErr w:type="gramEnd"/>
      <w:r w:rsidR="006A3702"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явлениям и объектам природы, навыки бережного отношения к растительной фауне, птицам, насекомым и животным.</w:t>
      </w:r>
    </w:p>
    <w:p w:rsidR="006A3702" w:rsidRPr="0047153D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Научатся экспериментировать, анализировать, делать выводы.</w:t>
      </w:r>
    </w:p>
    <w:p w:rsidR="009E3BA9" w:rsidRDefault="009E3BA9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702" w:rsidRPr="0047153D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РОДИТЕЛИ: </w:t>
      </w:r>
      <w:r w:rsidR="00A454CD"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Обогащение </w:t>
      </w: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уровня экологических знаний    родителей.</w:t>
      </w:r>
    </w:p>
    <w:p w:rsidR="006A3702" w:rsidRPr="0047153D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Повысится экологическа</w:t>
      </w:r>
      <w:r w:rsidR="00A454CD"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я культура родителей, появится </w:t>
      </w: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понимание необходимости экологического воспитания детей.</w:t>
      </w:r>
    </w:p>
    <w:p w:rsidR="006A3702" w:rsidRPr="0047153D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Создание единого </w:t>
      </w:r>
      <w:proofErr w:type="spellStart"/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воспитательно</w:t>
      </w:r>
      <w:proofErr w:type="spellEnd"/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-образовательного пространства детский сад и семья по экологическому воспитанию дошкольников.</w:t>
      </w:r>
    </w:p>
    <w:p w:rsidR="006A3702" w:rsidRPr="0047153D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7153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Появится возможность участия в совместных экологических проектах и мероприятиях.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454CD" w:rsidRDefault="00A454CD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454CD" w:rsidRDefault="00A454CD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E3BA9" w:rsidRPr="006A3702" w:rsidRDefault="009E3BA9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Ресурсная база проекта.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1.Кадровые ресурсы: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дети;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3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группы</w:t>
      </w: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-родители.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Информационные ресурсы: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-рисунки, альбомы, иллюстрации;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-выставка;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-дидактические игры.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Материально-технические ресурсы</w:t>
      </w: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:                                                                                         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пополнение познавательного центра альбомами, открытками, фотографиями;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пополнение книжного уголка – подборка художественной литературы: загадки, стихи, рассказы, сказки, </w:t>
      </w:r>
      <w:proofErr w:type="spellStart"/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6A37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песенки, иллюстрации;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обогащение методического обеспечения </w:t>
      </w:r>
      <w:proofErr w:type="spellStart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воспитательно</w:t>
      </w:r>
      <w:proofErr w:type="spellEnd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образовательного процесса;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обогащение предметно-развивающей среды для развертывания игровой деятельности.</w:t>
      </w:r>
    </w:p>
    <w:p w:rsidR="006A3702" w:rsidRPr="006A3702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 Программно-методические ресурсы:</w:t>
      </w:r>
    </w:p>
    <w:p w:rsidR="006A3702" w:rsidRPr="009E3BA9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- </w:t>
      </w:r>
      <w:r w:rsidRPr="009E3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 «Юный эколог» - М.: Мозайка-Синтез,1999;</w:t>
      </w:r>
    </w:p>
    <w:p w:rsidR="006A3702" w:rsidRPr="009E3BA9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A9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Васильева М.А. Программа воспитания и обучения в детском саду – М.: Мозаика-Синтез, 2009;</w:t>
      </w:r>
    </w:p>
    <w:p w:rsidR="006A3702" w:rsidRPr="009E3BA9" w:rsidRDefault="006A3702" w:rsidP="00A4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A9">
        <w:rPr>
          <w:rFonts w:ascii="Times New Roman" w:eastAsia="Times New Roman" w:hAnsi="Times New Roman" w:cs="Times New Roman"/>
          <w:sz w:val="24"/>
          <w:szCs w:val="24"/>
          <w:lang w:eastAsia="ru-RU"/>
        </w:rPr>
        <w:t>-  Николаева С.Н. «Методика экологического воспитания в детском саду» -М.: Просвещение, 2006.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A45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</w:t>
      </w:r>
    </w:p>
    <w:p w:rsidR="006A3702" w:rsidRDefault="006A3702" w:rsidP="00A45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экологическому </w:t>
      </w:r>
      <w:r w:rsidR="009E3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воспитанию детей младшей группы «Веселый улей»</w:t>
      </w:r>
    </w:p>
    <w:p w:rsidR="009E3BA9" w:rsidRPr="006A3702" w:rsidRDefault="009E3BA9" w:rsidP="00A45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883"/>
        <w:gridCol w:w="2651"/>
        <w:gridCol w:w="342"/>
        <w:gridCol w:w="5010"/>
      </w:tblGrid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сентябрь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называть и различать по вкусу, цвету, форме и величине несколько видов овощей и фруктов.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53D" w:rsidRDefault="006A3702" w:rsidP="0047153D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Рассматривание овощей, фруктов. Чтение сказки «Спор овощей».</w:t>
            </w:r>
          </w:p>
          <w:p w:rsidR="0047153D" w:rsidRDefault="006A3702" w:rsidP="0047153D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игры: «Что растет на дереве, а что на земле»; «Узнай по вкусу»; «Сбор урожая». Драматизация сказки «Репка». </w:t>
            </w:r>
          </w:p>
          <w:p w:rsidR="006A3702" w:rsidRPr="006A3702" w:rsidRDefault="006A3702" w:rsidP="0047153D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«Фрукты на тарелке». Рисование: «Яблоко». 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47153D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3702"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лучистое.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понятие о том, что для жизни на земле нужно солнце.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игра: «Солнышко и туча». Игровое упражнение «Солнечный зайчик». Подвижная игра «Солнышко и дождик».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октябрь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деревьям.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деревьями (береза, рябина, клен), где они растут, зачем нужны. Учить находить и называть ствол, ветви, листья, корень.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по экологической тропе. Наблюдения за деревьями. Беседа о деревьях. Чтение стихотворения Н.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Саконской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лесу». Дидактические игры: «Найди по месту дерево», «Найди то, о чем расскажу». Слушание песни «Листопад» муз. Т.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Покатенко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Труд в природе: сбор осенних листьев. Сравнивание игрушечной елки с </w:t>
            </w: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живой елью на участке. Чтение произведения Пришвина «Листопад».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цветы в уголке природы.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комнатных цветах (фикус). Упражнять в умении описывать растение, сравнивать со знакомыми (герань). Познакомить с разными способами ухода за растениями. Воспитывать бережное отношение к растениям и деревьям.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«Покажем Мишке уголок природы», «От какого растения листья?» (с использованием моделей).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Дождик, лей, лей!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Показать, что осенний дождь может быть разным, выявить простейшие связи между явлениями природы.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53D" w:rsidRDefault="006A3702" w:rsidP="0047153D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произведения «Грустный дождик» - муз. Д.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Кобалевского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7153D" w:rsidRDefault="006A3702" w:rsidP="0047153D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«Солнышко и дождик». Рисование «Идет дождь». </w:t>
            </w:r>
          </w:p>
          <w:p w:rsidR="006A3702" w:rsidRPr="006A3702" w:rsidRDefault="006A3702" w:rsidP="0047153D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«Радуга-дуга».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«Дождик, лей, лей, лей».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ноябрь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осень.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приспособленности растений к изменениям окружающей природы. Учить определять и называть состояние погоды.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загадок. Рассматривание картины «Золотая осень». Беседа об осени. Рисование «Листопад».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живет в лесу.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первоначальное представление о диких животных (заяц, медведь, лиса, волк). Учить видеть и называть отличительные особенности внешнего вида. Поощрять желание больше узнавать о них.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 с изображением диких животных.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«Идет лисичка по мосту». Чтение сказки Д. Мамина-Сибиряка «Сказка про храброго Зайца – длинные уши, косые глаза, короткий хвост». Драматизация русской народной сказки «Теремок». Сказка на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«Три медведя». Чтение «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Волчишко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«Зачем зайчику другая шубка» Е.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Хороводная игра «Зайка беленький сидит». Дидактические игры: «Кто где живет?», «Скажи ласково», «Найди детеныша».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природное явление – ветер. Учить определять ветреную погоду.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А.С. Пушкина «Ветер, ветер». Игры с султанчиками, бег с ленточками.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декабрь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Котенька-коток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друзья.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первоначальное представление о домашних животных (корова, коза, лошадь), </w:t>
            </w: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навыках, чем питаются. Прививать добрые чувства к домашним животным. Воспитывать заботливое отношение к братьям нашим меньшим.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Потешки: «Котик,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коток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«Ты, собачка, не лай». Лепка «Прянички» по русской народной сказке «Кисонька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Настольный театр «Волк и семеро козля». Рассматривание </w:t>
            </w: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 с изображением домашних животных. Сказка «Бычок – смоляной бочок». Дидактические игры: «Чьи это детки», «Что дает корова», «Кто живет на бабушкином дворе».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лес полон чудес.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расширить представления о диких животных, об их приспособленности к изменениям окружающей среды. Воспитывать любовь и заботу животных.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53D" w:rsidRDefault="0047153D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</w:t>
            </w:r>
            <w:r w:rsidR="006A3702"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r w:rsidR="006A3702"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имний сказочный лес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3702"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«Зачем зайчику другая шубка?». Лепка «Зайка беленький сидит». Загадки о животных. Рассматривание картины «Зайцы в лесу».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Воличка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-водичка.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элементарные представления о свойствах воды. Подвести детей к выводу о необходимости воды для всего живого. Познакомить с процессом превращения воды в лед снега в воду.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«Водичка-водичка». Беседа «Для чего нужна вода?». Опыт: «Таяние снега, замерзание воды». Изготовление цветных льдинок. Узнаем какая вода.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январь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Курочка-Ряба и ее соседи.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домашних птицах (курица, утка, гусь), как они выглядят, как «разговаривают», чем питаются, какую пользу приносят, чем отличаются птицы от своих детенышей (птенцов). Воспитывать заботливое отношение к домашним птицам.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игры: «На птичьем дворе», «Чей детеныш?», «Кто как кричит?», «Назови ласково». Рассказы Ю. Дмитриева «Дети всякие бывают», «Цыплята и воробьята», «Утята и цыплята».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Хр.см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маленьких: 1987г. Ст.339-340. Сказка «Петушок и бобовое зернышко». Рассказ «Маленький утенок».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Каралийчев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Песенка «Жили у бабуси». Рисование «Заборчик для Петушка» (по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ил.Ю.Васнецова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потешке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«Петушок»).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Пернатые друзья.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зимующими птицами (воробей, ворона, синица, голубь). Расширять знания детей о жизни птиц зимой, об их повадках, питании. Воспитывать сочувствие, сопереживание детей по отношению к братьям нашим меньшим.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«Воробушки и автомобиль», «Воробушки и кот». Игра-забава «Наседка и цыплята». Наблюдение за птицами на участке. Слушание песни «Птичка» - муз. Г. Фрида. Рассматривание картины «Таня и голуби». Рассматривание иллюстраций с изображение птиц. Дидактическая игра «Найди пару». Игра «Голуби и воробьи».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вокруг нас.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понятием «воздух» и его свойствами (прозрачный, легкий, без </w:t>
            </w: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запаха), ролью в жизни человека. Показать детям, что воздух нельзя увидеть.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 «Что в пакете?». Игры с воздушным шаром и соломинкой. Надувание мыльных пузырей.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живет золотая рыбка.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некоторыми названиями рыб. Учить узнавать и называть вуалехвоста, отличать от золотой рыбки. Развивать умения видеть характерные признаки и проводить по ним сравнение. Воспитывать желание ухаживать за рыбками.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рыбках. Наблюдения за рыбками. Рассматривание иллюстраций с рыбками. Игра «Хорошо - плохо». Рисование «Рыбки в аквариуме». Чтение «Где спит рыбка» -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Волшебница зима.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зимних явлениях природы. Показать детям связь между живой и неживой природой. Воспитывать интерес ко всему живому.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Воронкова Л. «Снег идет». Стихотворение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«Снегопад». Рисование «Вот зима, кругом бело», «Уж ты, зимушка-зима». Подвижная игра «Снежинки и ветер». Наблюдение за погодой на участке.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свойствах снега. Подвести детей к пониманию того, что снег тает от воздействия любого источника (света) тепла.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с зимним пейзажем. Беседа о зиме. Игра «Когда это бывает?» Опыт со снегом. Постройка снеговика на участке.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лука.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луковице (желтая, круглая, гладкая, есть верхушка, корешок). Формировать навык посадки луковицы. Привлекать к наблюдению за ростом зеленых перышек. Развивать интерес и желание ухаживать за ним.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луке. Рассматривание луковицы. Опыт с луком. Наблюдение за ростом лука. Рассматривание появившихся зеленых перышек. Беседа со сверстниками и взрослыми о впечатлениях. Сравнение вновь посаженной луковицы с ранее высаженной.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Март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пришла.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характерными особенностями весенней погоды. Формировать элементарные представления о простейших связях в природе. Воспитывать радостное, заботливое </w:t>
            </w: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детей к пробуждающейся природе.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стихотворения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Клоковой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«Зима прошла», А. Плещеева «Весна», А. Мошков «Ласточка примчалась», А. Толстой «Птица свела гнездо». Рисование «Сосульки длинные и короткие». Дидактические игры: «Времена года», «Когда это бывает?».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человек.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телом человека, его строением. Дать представление об органах чувств, их охрана и назначение. Развивать сенсорную чувствительность разных органов чувств.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книги «Мое тело». Беседа. Дидактические игры: «Строение человека», «Угадай на вкус», «Запахи». Игры: «Кто я?», «Узнай по голосу». Развлечения: «Веселые человечки играют», «Нарисуй свой портрет», «Наши помощники».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 живое.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том, как люди помогают природе. Вспомнить, как они ей помогали. Воспитывать желание помогать слабым беззащитным, бережно относиться к природе.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Дидактическия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«Хорошо-плохо». Путешествие на полянку. Чтение стихотворения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Моштаковой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«Жил на свете один человек». Наблюдение. Беседа. Игра «Убери мусор на поляне».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песок, какая глина.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свойством и качеством песка, глины. Создать условия для их выявления. Учить делать логические выводы. На собственном опыте убеждать детей в изменениях свойства песка. Показать детям водопроницаемость песка и глины.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 песком и глиной. Рассматривание песка и глины. Выставка глиняных игрушек. Игры с песком. Лепка пирожков и печенья. Лепка из глины «Лепешки большие и маленькие».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Апрель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тропинка.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растениях. Показать изменения, происходящие с деревьями в весенний период. Воспитывать бережное отношение к природе.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объектам экологической тропинки. Разучивание стихотворений о природе. Рассматривание картины «Весна». Рисование «Одуванчики на траве». Стихотворение Александровой «Одуванчик». Стихотворение Благининой «Яблонька».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– маленькие помощники.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к пониманию того, что все насекомые живые: они дышат, двигаются, питаются. Показать отличительные особенности насекомых. Формировать желание наблюдать за ними. Воспитывать доброе отношение к миру природы.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«Божья коровка» -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Лепка «Червячки для цыплят». Рассматривание иллюстраций с изображением насекомых. Чтение рассказа «Пестрые крылья» из книги Плешакова «Зеленые страницы». Отгадывание загадок.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гороха, лука в огороде.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семенах гороха, бобов. Формировать навык посадки гороха. Воспитывать интерес и желание ухаживать за ними.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семян гороха, маленьких луковичек. Загадки. Чтение художественной литературы. Наблюдение за ростом и развитием посаженных семян. Зарисовки.</w:t>
            </w:r>
          </w:p>
        </w:tc>
      </w:tr>
      <w:tr w:rsidR="006A3702" w:rsidRPr="006A3702" w:rsidTr="0047153D">
        <w:tc>
          <w:tcPr>
            <w:tcW w:w="10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Май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наш родной дом.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 деле и в доступной форме помогать природе. Учить определять и называть состояние погоды. Развивать любознательность. Воспитывать любовь к природе.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изображением живой и неживой природы. Экскурсия по участку детского сада. Наблюдение. Дидактическая игра «Берегите природу».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Нужные вещи из ненужных вещей.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понятие, что для изготовления различных вещей и предметов необходимо сырье. Учить детей логически мыслить, делать правильные экологические выводы. Воспитывать интерес и желание узнать из какого бросового материала можно сделать те или иные предметы.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игрушек, предметов. Выставка </w:t>
            </w:r>
            <w:proofErr w:type="spellStart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</w:t>
            </w:r>
            <w:proofErr w:type="spellEnd"/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можно сделать из бросового материала и природного. Беседа. Дидактическая игра «Что из чего сделано».</w:t>
            </w:r>
          </w:p>
        </w:tc>
      </w:tr>
      <w:tr w:rsidR="006A3702" w:rsidRPr="006A3702" w:rsidTr="0047153D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 предметы из бумаги и древесины.</w:t>
            </w:r>
          </w:p>
        </w:tc>
        <w:tc>
          <w:tcPr>
            <w:tcW w:w="2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свойством и качеством бумаги и древесины.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02" w:rsidRPr="006A3702" w:rsidRDefault="006A3702" w:rsidP="006A370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 бумагой. Опыт с древесиной. Рассказ о бумаге и древесине. Рассматривание иллюстраций предметов. Дидактическая игра «Найди и покажи».</w:t>
            </w:r>
          </w:p>
        </w:tc>
      </w:tr>
    </w:tbl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 – Заключительный (5.05. – 15.05. 2017г.)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праздник «День Земли»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E3BA9" w:rsidRDefault="009E3BA9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9E3BA9" w:rsidRDefault="009E3BA9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6A370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Список использованной литературы</w:t>
      </w:r>
    </w:p>
    <w:p w:rsidR="009E3BA9" w:rsidRPr="009E3BA9" w:rsidRDefault="009E3BA9" w:rsidP="009E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9E3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 «Юный эколог» - М.: Мозайка-Синтез,1999;</w:t>
      </w:r>
    </w:p>
    <w:p w:rsidR="009E3BA9" w:rsidRPr="009E3BA9" w:rsidRDefault="009E3BA9" w:rsidP="009E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A9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Васильева М.А. Программа воспитания и обучения в детском саду – М.: Мозаика-Синтез, 2009;</w:t>
      </w:r>
    </w:p>
    <w:p w:rsidR="009E3BA9" w:rsidRPr="009E3BA9" w:rsidRDefault="009E3BA9" w:rsidP="009E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A9">
        <w:rPr>
          <w:rFonts w:ascii="Times New Roman" w:eastAsia="Times New Roman" w:hAnsi="Times New Roman" w:cs="Times New Roman"/>
          <w:sz w:val="24"/>
          <w:szCs w:val="24"/>
          <w:lang w:eastAsia="ru-RU"/>
        </w:rPr>
        <w:t>-  Николаева С.Н. «Методика экологического воспитания в детском саду» -М.: Просвещение, 2006.</w:t>
      </w:r>
    </w:p>
    <w:p w:rsidR="006A3702" w:rsidRPr="006A3702" w:rsidRDefault="009E3BA9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 </w:t>
      </w:r>
      <w:r w:rsidR="006A3702"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Шорыгина Т.А. Зелёные сказки: Экология для малышей.М.2006.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Заключение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Воспитание любви к природе у дошкольников должно проводиться в системе, с использованием самих впечатлений от общения с живой природой и с привлечением различных форм искусства: художественной литературы, музыки, живописи. Лучшие образцы русской классики учат детей любви к природе, окружающему миру.</w:t>
      </w:r>
    </w:p>
    <w:p w:rsidR="006A3702" w:rsidRPr="006A3702" w:rsidRDefault="006A3702" w:rsidP="006A370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Чтобы это воспитание не было беспочвенным, обязательно нужно формирование экологического сознания. Экологически образованная личность, зная какой вред природе приносят те или иные действия, формирует свое отношение к этим действиям и решает для себя </w:t>
      </w:r>
      <w:proofErr w:type="gramStart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вопрос  о</w:t>
      </w:r>
      <w:proofErr w:type="gramEnd"/>
      <w:r w:rsidRPr="006A370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их правомерности. Если человек экологически образован, то нормы и правила экологического поведения будут иметь под собой твердое основание, и станут убеждениями этого человека.</w:t>
      </w:r>
    </w:p>
    <w:p w:rsidR="00AF48A6" w:rsidRPr="006A3702" w:rsidRDefault="00AF48A6">
      <w:pPr>
        <w:rPr>
          <w:rFonts w:ascii="Times New Roman" w:hAnsi="Times New Roman" w:cs="Times New Roman"/>
          <w:sz w:val="24"/>
          <w:szCs w:val="24"/>
        </w:rPr>
      </w:pPr>
    </w:p>
    <w:sectPr w:rsidR="00AF48A6" w:rsidRPr="006A3702" w:rsidSect="006A370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E"/>
    <w:rsid w:val="00422D3E"/>
    <w:rsid w:val="0047153D"/>
    <w:rsid w:val="006A3702"/>
    <w:rsid w:val="009B645C"/>
    <w:rsid w:val="009E3BA9"/>
    <w:rsid w:val="00A454CD"/>
    <w:rsid w:val="00A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01E"/>
  <w15:chartTrackingRefBased/>
  <w15:docId w15:val="{ECB3C75D-52A1-4C5B-A1C9-7767A6BD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B64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9B64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11_24</dc:creator>
  <cp:keywords/>
  <dc:description/>
  <cp:lastModifiedBy>11_24</cp:lastModifiedBy>
  <cp:revision>3</cp:revision>
  <dcterms:created xsi:type="dcterms:W3CDTF">2025-08-26T11:45:00Z</dcterms:created>
  <dcterms:modified xsi:type="dcterms:W3CDTF">2026-01-13T10:26:00Z</dcterms:modified>
</cp:coreProperties>
</file>